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03C" w:rsidRDefault="00BF403C" w:rsidP="00BF403C">
      <w:pPr>
        <w:shd w:val="clear" w:color="auto" w:fill="FFFFFF"/>
        <w:spacing w:after="0" w:line="360" w:lineRule="auto"/>
        <w:jc w:val="both"/>
        <w:textAlignment w:val="baseline"/>
        <w:outlineLvl w:val="0"/>
        <w:rPr>
          <w:rFonts w:ascii="Arial" w:eastAsia="Times New Roman" w:hAnsi="Arial" w:cs="Arial"/>
          <w:b/>
          <w:bCs/>
          <w:color w:val="303030"/>
          <w:kern w:val="36"/>
          <w:sz w:val="42"/>
          <w:szCs w:val="42"/>
        </w:rPr>
      </w:pPr>
      <w:r w:rsidRPr="00BF403C">
        <w:rPr>
          <w:rFonts w:ascii="Arial" w:eastAsia="Times New Roman" w:hAnsi="Arial" w:cs="Arial"/>
          <w:b/>
          <w:bCs/>
          <w:color w:val="303030"/>
          <w:kern w:val="36"/>
          <w:sz w:val="42"/>
          <w:szCs w:val="42"/>
        </w:rPr>
        <w:t xml:space="preserve">Constitutional Position of the </w:t>
      </w:r>
      <w:proofErr w:type="gramStart"/>
      <w:r w:rsidRPr="00BF403C">
        <w:rPr>
          <w:rFonts w:ascii="Arial" w:eastAsia="Times New Roman" w:hAnsi="Arial" w:cs="Arial"/>
          <w:b/>
          <w:bCs/>
          <w:color w:val="303030"/>
          <w:kern w:val="36"/>
          <w:sz w:val="42"/>
          <w:szCs w:val="42"/>
        </w:rPr>
        <w:t>President &amp;</w:t>
      </w:r>
      <w:proofErr w:type="gramEnd"/>
      <w:r w:rsidRPr="00BF403C">
        <w:rPr>
          <w:rFonts w:ascii="Arial" w:eastAsia="Times New Roman" w:hAnsi="Arial" w:cs="Arial"/>
          <w:b/>
          <w:bCs/>
          <w:color w:val="303030"/>
          <w:kern w:val="36"/>
          <w:sz w:val="42"/>
          <w:szCs w:val="42"/>
        </w:rPr>
        <w:t xml:space="preserve"> Relation with the Council of Ministers</w:t>
      </w:r>
    </w:p>
    <w:p w:rsidR="00BF403C" w:rsidRDefault="00BF403C" w:rsidP="00BF403C">
      <w:pPr>
        <w:shd w:val="clear" w:color="auto" w:fill="FFFFFF"/>
        <w:spacing w:after="0" w:line="360" w:lineRule="auto"/>
        <w:jc w:val="both"/>
        <w:textAlignment w:val="baseline"/>
        <w:outlineLvl w:val="0"/>
        <w:rPr>
          <w:rFonts w:ascii="Arial" w:eastAsia="Times New Roman" w:hAnsi="Arial" w:cs="Arial"/>
          <w:b/>
          <w:bCs/>
          <w:color w:val="303030"/>
          <w:kern w:val="36"/>
          <w:sz w:val="42"/>
          <w:szCs w:val="42"/>
        </w:rPr>
      </w:pPr>
    </w:p>
    <w:p w:rsidR="00BF403C" w:rsidRDefault="00BF403C" w:rsidP="00BF403C">
      <w:pPr>
        <w:pStyle w:val="Heading2"/>
        <w:pBdr>
          <w:bottom w:val="dashed" w:sz="4" w:space="0" w:color="auto"/>
        </w:pBdr>
        <w:shd w:val="clear" w:color="auto" w:fill="FFFFFF"/>
        <w:spacing w:before="115" w:after="115" w:line="360" w:lineRule="auto"/>
        <w:jc w:val="both"/>
        <w:textAlignment w:val="baseline"/>
        <w:rPr>
          <w:rFonts w:ascii="Arial" w:hAnsi="Arial" w:cs="Arial"/>
          <w:caps/>
          <w:color w:val="074761"/>
          <w:sz w:val="27"/>
          <w:szCs w:val="27"/>
        </w:rPr>
      </w:pPr>
      <w:r>
        <w:rPr>
          <w:rFonts w:ascii="Arial" w:hAnsi="Arial" w:cs="Arial"/>
          <w:caps/>
          <w:color w:val="074761"/>
          <w:sz w:val="27"/>
          <w:szCs w:val="27"/>
        </w:rPr>
        <w:t>President–Council Relationship: Working Rules &amp; Conventions</w:t>
      </w:r>
    </w:p>
    <w:p w:rsidR="00BF403C" w:rsidRPr="00BF403C" w:rsidRDefault="00BF403C" w:rsidP="00BF403C">
      <w:pPr>
        <w:spacing w:line="360" w:lineRule="auto"/>
        <w:jc w:val="both"/>
      </w:pP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r>
        <w:rPr>
          <w:rFonts w:ascii="Arial" w:hAnsi="Arial" w:cs="Arial"/>
          <w:color w:val="000000"/>
          <w:sz w:val="18"/>
          <w:szCs w:val="18"/>
        </w:rPr>
        <w:t>The relationship is a mix of </w:t>
      </w:r>
      <w:r>
        <w:rPr>
          <w:rStyle w:val="Strong"/>
          <w:rFonts w:ascii="Arial" w:hAnsi="Arial" w:cs="Arial"/>
          <w:color w:val="000000"/>
          <w:sz w:val="18"/>
          <w:szCs w:val="18"/>
          <w:bdr w:val="none" w:sz="0" w:space="0" w:color="auto" w:frame="1"/>
        </w:rPr>
        <w:t>textual rules</w:t>
      </w:r>
      <w:r>
        <w:rPr>
          <w:rFonts w:ascii="Arial" w:hAnsi="Arial" w:cs="Arial"/>
          <w:color w:val="000000"/>
          <w:sz w:val="18"/>
          <w:szCs w:val="18"/>
        </w:rPr>
        <w:t> and </w:t>
      </w:r>
      <w:r>
        <w:rPr>
          <w:rStyle w:val="Strong"/>
          <w:rFonts w:ascii="Arial" w:hAnsi="Arial" w:cs="Arial"/>
          <w:color w:val="000000"/>
          <w:sz w:val="18"/>
          <w:szCs w:val="18"/>
          <w:bdr w:val="none" w:sz="0" w:space="0" w:color="auto" w:frame="1"/>
        </w:rPr>
        <w:t>constitutional conventions</w:t>
      </w:r>
      <w:r>
        <w:rPr>
          <w:rFonts w:ascii="Arial" w:hAnsi="Arial" w:cs="Arial"/>
          <w:color w:val="000000"/>
          <w:sz w:val="18"/>
          <w:szCs w:val="18"/>
        </w:rPr>
        <w:t>—unwritten norms developed to keep the machine running smoothly. Key elements include:</w:t>
      </w:r>
    </w:p>
    <w:p w:rsidR="00BF403C" w:rsidRDefault="00BF403C" w:rsidP="00BF403C">
      <w:pPr>
        <w:numPr>
          <w:ilvl w:val="0"/>
          <w:numId w:val="1"/>
        </w:numPr>
        <w:shd w:val="clear" w:color="auto" w:fill="FFFFFF"/>
        <w:spacing w:after="0" w:line="360" w:lineRule="auto"/>
        <w:ind w:left="0"/>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Appointment of PM:</w:t>
      </w:r>
      <w:r>
        <w:rPr>
          <w:rFonts w:ascii="Arial" w:hAnsi="Arial" w:cs="Arial"/>
          <w:color w:val="000000"/>
          <w:sz w:val="18"/>
          <w:szCs w:val="18"/>
        </w:rPr>
        <w:t xml:space="preserve"> The President appoints the leader who is most likely to command </w:t>
      </w:r>
      <w:proofErr w:type="spellStart"/>
      <w:r>
        <w:rPr>
          <w:rFonts w:ascii="Arial" w:hAnsi="Arial" w:cs="Arial"/>
          <w:color w:val="000000"/>
          <w:sz w:val="18"/>
          <w:szCs w:val="18"/>
        </w:rPr>
        <w:t>Lok</w:t>
      </w:r>
      <w:proofErr w:type="spellEnd"/>
      <w:r>
        <w:rPr>
          <w:rFonts w:ascii="Arial" w:hAnsi="Arial" w:cs="Arial"/>
          <w:color w:val="000000"/>
          <w:sz w:val="18"/>
          <w:szCs w:val="18"/>
        </w:rPr>
        <w:t xml:space="preserve"> </w:t>
      </w:r>
      <w:proofErr w:type="spellStart"/>
      <w:r>
        <w:rPr>
          <w:rFonts w:ascii="Arial" w:hAnsi="Arial" w:cs="Arial"/>
          <w:color w:val="000000"/>
          <w:sz w:val="18"/>
          <w:szCs w:val="18"/>
        </w:rPr>
        <w:t>Sabha</w:t>
      </w:r>
      <w:proofErr w:type="spellEnd"/>
      <w:r>
        <w:rPr>
          <w:rFonts w:ascii="Arial" w:hAnsi="Arial" w:cs="Arial"/>
          <w:color w:val="000000"/>
          <w:sz w:val="18"/>
          <w:szCs w:val="18"/>
        </w:rPr>
        <w:t xml:space="preserve"> confidence. In a clear majority House, convention dictates inviting the recognized leader of the majority party/alliance. In a hung House, limited discretion operates in identifying the likely leader, usually verified via letters of support.</w:t>
      </w:r>
    </w:p>
    <w:p w:rsidR="00BF403C" w:rsidRDefault="00BF403C" w:rsidP="00BF403C">
      <w:pPr>
        <w:numPr>
          <w:ilvl w:val="0"/>
          <w:numId w:val="1"/>
        </w:numPr>
        <w:shd w:val="clear" w:color="auto" w:fill="FFFFFF"/>
        <w:spacing w:after="0" w:line="360" w:lineRule="auto"/>
        <w:ind w:left="0"/>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Appointment and dismissal of Ministers:</w:t>
      </w:r>
      <w:r>
        <w:rPr>
          <w:rFonts w:ascii="Arial" w:hAnsi="Arial" w:cs="Arial"/>
          <w:color w:val="000000"/>
          <w:sz w:val="18"/>
          <w:szCs w:val="18"/>
        </w:rPr>
        <w:t> Ministers hold office at the pleasure of the President, but </w:t>
      </w:r>
      <w:r>
        <w:rPr>
          <w:rStyle w:val="Emphasis"/>
          <w:rFonts w:ascii="Arial" w:hAnsi="Arial" w:cs="Arial"/>
          <w:color w:val="000000"/>
          <w:sz w:val="18"/>
          <w:szCs w:val="18"/>
          <w:bdr w:val="none" w:sz="0" w:space="0" w:color="auto" w:frame="1"/>
        </w:rPr>
        <w:t>pleasure means the PM’s advice</w:t>
      </w:r>
      <w:r>
        <w:rPr>
          <w:rFonts w:ascii="Arial" w:hAnsi="Arial" w:cs="Arial"/>
          <w:color w:val="000000"/>
          <w:sz w:val="18"/>
          <w:szCs w:val="18"/>
        </w:rPr>
        <w:t>. Dismissal without PM advice would violate the scheme.</w:t>
      </w:r>
    </w:p>
    <w:p w:rsidR="00BF403C" w:rsidRDefault="00BF403C" w:rsidP="00BF403C">
      <w:pPr>
        <w:numPr>
          <w:ilvl w:val="0"/>
          <w:numId w:val="1"/>
        </w:numPr>
        <w:shd w:val="clear" w:color="auto" w:fill="FFFFFF"/>
        <w:spacing w:after="0" w:line="360" w:lineRule="auto"/>
        <w:ind w:left="0"/>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Summoning/Dissolution:</w:t>
      </w:r>
      <w:r>
        <w:rPr>
          <w:rFonts w:ascii="Arial" w:hAnsi="Arial" w:cs="Arial"/>
          <w:color w:val="000000"/>
          <w:sz w:val="18"/>
          <w:szCs w:val="18"/>
        </w:rPr>
        <w:t> The President acts on advice. In certain grey situations (e.g., no viable government), the President may wait to see if an alternative emerges before dissolving.</w:t>
      </w:r>
    </w:p>
    <w:p w:rsidR="00BF403C" w:rsidRDefault="00BF403C" w:rsidP="00BF403C">
      <w:pPr>
        <w:numPr>
          <w:ilvl w:val="0"/>
          <w:numId w:val="1"/>
        </w:numPr>
        <w:shd w:val="clear" w:color="auto" w:fill="FFFFFF"/>
        <w:spacing w:after="0" w:line="360" w:lineRule="auto"/>
        <w:ind w:left="0"/>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Assent to Bills:</w:t>
      </w:r>
      <w:r>
        <w:rPr>
          <w:rFonts w:ascii="Arial" w:hAnsi="Arial" w:cs="Arial"/>
          <w:color w:val="000000"/>
          <w:sz w:val="18"/>
          <w:szCs w:val="18"/>
        </w:rPr>
        <w:t> Return once for reconsideration is a </w:t>
      </w:r>
      <w:r>
        <w:rPr>
          <w:rStyle w:val="Emphasis"/>
          <w:rFonts w:ascii="Arial" w:hAnsi="Arial" w:cs="Arial"/>
          <w:color w:val="000000"/>
          <w:sz w:val="18"/>
          <w:szCs w:val="18"/>
          <w:bdr w:val="none" w:sz="0" w:space="0" w:color="auto" w:frame="1"/>
        </w:rPr>
        <w:t>structured nudge</w:t>
      </w:r>
      <w:r>
        <w:rPr>
          <w:rFonts w:ascii="Arial" w:hAnsi="Arial" w:cs="Arial"/>
          <w:color w:val="000000"/>
          <w:sz w:val="18"/>
          <w:szCs w:val="18"/>
        </w:rPr>
        <w:t xml:space="preserve">. After </w:t>
      </w:r>
      <w:proofErr w:type="spellStart"/>
      <w:r>
        <w:rPr>
          <w:rFonts w:ascii="Arial" w:hAnsi="Arial" w:cs="Arial"/>
          <w:color w:val="000000"/>
          <w:sz w:val="18"/>
          <w:szCs w:val="18"/>
        </w:rPr>
        <w:t>repassage</w:t>
      </w:r>
      <w:proofErr w:type="spellEnd"/>
      <w:r>
        <w:rPr>
          <w:rFonts w:ascii="Arial" w:hAnsi="Arial" w:cs="Arial"/>
          <w:color w:val="000000"/>
          <w:sz w:val="18"/>
          <w:szCs w:val="18"/>
        </w:rPr>
        <w:t>, assent is mandatory.</w:t>
      </w:r>
    </w:p>
    <w:p w:rsidR="00BF403C" w:rsidRDefault="00BF403C" w:rsidP="00BF403C">
      <w:pPr>
        <w:numPr>
          <w:ilvl w:val="0"/>
          <w:numId w:val="1"/>
        </w:numPr>
        <w:shd w:val="clear" w:color="auto" w:fill="FFFFFF"/>
        <w:spacing w:after="0" w:line="360" w:lineRule="auto"/>
        <w:ind w:left="0"/>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Ordinances:</w:t>
      </w:r>
      <w:r>
        <w:rPr>
          <w:rFonts w:ascii="Arial" w:hAnsi="Arial" w:cs="Arial"/>
          <w:color w:val="000000"/>
          <w:sz w:val="18"/>
          <w:szCs w:val="18"/>
        </w:rPr>
        <w:t> The President scrutinizes whether circumstances justify immediate action; ordinance advice is also subject to later parliamentary control.</w:t>
      </w:r>
    </w:p>
    <w:p w:rsidR="00BF403C" w:rsidRDefault="00BF403C" w:rsidP="00BF403C">
      <w:pPr>
        <w:numPr>
          <w:ilvl w:val="0"/>
          <w:numId w:val="1"/>
        </w:numPr>
        <w:shd w:val="clear" w:color="auto" w:fill="FFFFFF"/>
        <w:spacing w:after="0" w:line="360" w:lineRule="auto"/>
        <w:ind w:left="0"/>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Pardons:</w:t>
      </w:r>
      <w:r>
        <w:rPr>
          <w:rFonts w:ascii="Arial" w:hAnsi="Arial" w:cs="Arial"/>
          <w:color w:val="000000"/>
          <w:sz w:val="18"/>
          <w:szCs w:val="18"/>
        </w:rPr>
        <w:t> The President ensures that the Home Ministry’s file reflects due application of mind; constitutional standards such as fairness, absence of arbitrariness, and relevant considerations govern.</w:t>
      </w:r>
    </w:p>
    <w:p w:rsidR="00BF403C" w:rsidRDefault="00BF403C" w:rsidP="00BF403C">
      <w:pPr>
        <w:numPr>
          <w:ilvl w:val="0"/>
          <w:numId w:val="1"/>
        </w:numPr>
        <w:shd w:val="clear" w:color="auto" w:fill="FFFFFF"/>
        <w:spacing w:after="0" w:line="360" w:lineRule="auto"/>
        <w:ind w:left="0"/>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Emergency Proclamations:</w:t>
      </w:r>
      <w:r>
        <w:rPr>
          <w:rFonts w:ascii="Arial" w:hAnsi="Arial" w:cs="Arial"/>
          <w:color w:val="000000"/>
          <w:sz w:val="18"/>
          <w:szCs w:val="18"/>
        </w:rPr>
        <w:t> Typically on cabinet advice authenticated by the PM; parliamentary approval within constitutional time limits is mandatory.</w:t>
      </w: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r>
        <w:rPr>
          <w:rFonts w:ascii="Arial" w:hAnsi="Arial" w:cs="Arial"/>
          <w:color w:val="000000"/>
          <w:sz w:val="18"/>
          <w:szCs w:val="18"/>
        </w:rPr>
        <w:t>Thus, the President is not a rival power centre but a </w:t>
      </w:r>
      <w:r>
        <w:rPr>
          <w:rStyle w:val="Strong"/>
          <w:rFonts w:ascii="Arial" w:hAnsi="Arial" w:cs="Arial"/>
          <w:color w:val="000000"/>
          <w:sz w:val="18"/>
          <w:szCs w:val="18"/>
          <w:bdr w:val="none" w:sz="0" w:space="0" w:color="auto" w:frame="1"/>
        </w:rPr>
        <w:t>constitutional sentinel</w:t>
      </w:r>
      <w:r>
        <w:rPr>
          <w:rFonts w:ascii="Arial" w:hAnsi="Arial" w:cs="Arial"/>
          <w:color w:val="000000"/>
          <w:sz w:val="18"/>
          <w:szCs w:val="18"/>
        </w:rPr>
        <w:t> ensuring due process, consultation, and continuity while faithfully giving effect to cabinet policy.</w:t>
      </w:r>
    </w:p>
    <w:p w:rsidR="00BF403C" w:rsidRDefault="00BF403C" w:rsidP="00BF403C">
      <w:pPr>
        <w:shd w:val="clear" w:color="auto" w:fill="FFFFFF"/>
        <w:spacing w:after="0" w:line="360" w:lineRule="auto"/>
        <w:jc w:val="both"/>
        <w:textAlignment w:val="baseline"/>
        <w:outlineLvl w:val="0"/>
        <w:rPr>
          <w:rFonts w:ascii="Times New Roman" w:eastAsia="Times New Roman" w:hAnsi="Times New Roman" w:cs="Times New Roman"/>
          <w:b/>
          <w:bCs/>
          <w:color w:val="303030"/>
          <w:kern w:val="36"/>
          <w:sz w:val="24"/>
          <w:szCs w:val="24"/>
        </w:rPr>
      </w:pPr>
    </w:p>
    <w:p w:rsidR="00BF403C" w:rsidRDefault="00BF403C" w:rsidP="00BF403C">
      <w:pPr>
        <w:pStyle w:val="Heading2"/>
        <w:pBdr>
          <w:bottom w:val="dashed" w:sz="4" w:space="0" w:color="auto"/>
        </w:pBdr>
        <w:shd w:val="clear" w:color="auto" w:fill="FFFFFF"/>
        <w:spacing w:before="115" w:after="115" w:line="360" w:lineRule="auto"/>
        <w:jc w:val="both"/>
        <w:textAlignment w:val="baseline"/>
        <w:rPr>
          <w:rFonts w:ascii="Arial" w:hAnsi="Arial" w:cs="Arial"/>
          <w:caps/>
          <w:color w:val="074761"/>
          <w:sz w:val="27"/>
          <w:szCs w:val="27"/>
        </w:rPr>
      </w:pPr>
      <w:r>
        <w:rPr>
          <w:rFonts w:ascii="Arial" w:hAnsi="Arial" w:cs="Arial"/>
          <w:caps/>
          <w:color w:val="074761"/>
          <w:sz w:val="27"/>
          <w:szCs w:val="27"/>
        </w:rPr>
        <w:t> Doctrine of Aid &amp; Advice (Article 74): Evolution &amp; Scope</w:t>
      </w:r>
    </w:p>
    <w:p w:rsidR="00BF403C" w:rsidRPr="00BF403C" w:rsidRDefault="00BF403C" w:rsidP="00BF403C">
      <w:pPr>
        <w:spacing w:line="360" w:lineRule="auto"/>
        <w:jc w:val="both"/>
      </w:pP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t>Text &amp; Evolution:</w:t>
      </w:r>
      <w:r>
        <w:rPr>
          <w:rFonts w:ascii="Arial" w:hAnsi="Arial" w:cs="Arial"/>
          <w:color w:val="000000"/>
          <w:sz w:val="18"/>
          <w:szCs w:val="18"/>
        </w:rPr>
        <w:t> Article 74(1) originally stated that there shall be a Council of Ministers “to aid and advise the President”, without explicit </w:t>
      </w:r>
      <w:proofErr w:type="spellStart"/>
      <w:r w:rsidRPr="00BF403C">
        <w:rPr>
          <w:rStyle w:val="Emphasis"/>
          <w:rFonts w:ascii="Arial" w:hAnsi="Arial" w:cs="Arial"/>
          <w:b/>
          <w:color w:val="000000"/>
          <w:sz w:val="18"/>
          <w:szCs w:val="18"/>
          <w:bdr w:val="none" w:sz="0" w:space="0" w:color="auto" w:frame="1"/>
        </w:rPr>
        <w:t>bindingness</w:t>
      </w:r>
      <w:proofErr w:type="spellEnd"/>
      <w:r w:rsidRPr="00BF403C">
        <w:rPr>
          <w:rFonts w:ascii="Arial" w:hAnsi="Arial" w:cs="Arial"/>
          <w:b/>
          <w:color w:val="000000"/>
          <w:sz w:val="18"/>
          <w:szCs w:val="18"/>
        </w:rPr>
        <w:t>.</w:t>
      </w:r>
      <w:r>
        <w:rPr>
          <w:rFonts w:ascii="Arial" w:hAnsi="Arial" w:cs="Arial"/>
          <w:color w:val="000000"/>
          <w:sz w:val="18"/>
          <w:szCs w:val="18"/>
        </w:rPr>
        <w:t xml:space="preserve"> The </w:t>
      </w:r>
      <w:r>
        <w:rPr>
          <w:rStyle w:val="Strong"/>
          <w:rFonts w:ascii="Arial" w:hAnsi="Arial" w:cs="Arial"/>
          <w:color w:val="000000"/>
          <w:sz w:val="18"/>
          <w:szCs w:val="18"/>
          <w:bdr w:val="none" w:sz="0" w:space="0" w:color="auto" w:frame="1"/>
        </w:rPr>
        <w:t>42nd Amendment</w:t>
      </w:r>
      <w:r>
        <w:rPr>
          <w:rFonts w:ascii="Arial" w:hAnsi="Arial" w:cs="Arial"/>
          <w:color w:val="000000"/>
          <w:sz w:val="18"/>
          <w:szCs w:val="18"/>
        </w:rPr>
        <w:t> (1976) clarified that the President “</w:t>
      </w:r>
      <w:r>
        <w:rPr>
          <w:rStyle w:val="Emphasis"/>
          <w:rFonts w:ascii="Arial" w:hAnsi="Arial" w:cs="Arial"/>
          <w:color w:val="000000"/>
          <w:sz w:val="18"/>
          <w:szCs w:val="18"/>
          <w:bdr w:val="none" w:sz="0" w:space="0" w:color="auto" w:frame="1"/>
        </w:rPr>
        <w:t>shall</w:t>
      </w:r>
      <w:r>
        <w:rPr>
          <w:rFonts w:ascii="Arial" w:hAnsi="Arial" w:cs="Arial"/>
          <w:color w:val="000000"/>
          <w:sz w:val="18"/>
          <w:szCs w:val="18"/>
        </w:rPr>
        <w:t> act in accordance with such advice”. The </w:t>
      </w:r>
      <w:r>
        <w:rPr>
          <w:rStyle w:val="Strong"/>
          <w:rFonts w:ascii="Arial" w:hAnsi="Arial" w:cs="Arial"/>
          <w:color w:val="000000"/>
          <w:sz w:val="18"/>
          <w:szCs w:val="18"/>
          <w:bdr w:val="none" w:sz="0" w:space="0" w:color="auto" w:frame="1"/>
        </w:rPr>
        <w:t>44th Amendment</w:t>
      </w:r>
      <w:r>
        <w:rPr>
          <w:rFonts w:ascii="Arial" w:hAnsi="Arial" w:cs="Arial"/>
          <w:color w:val="000000"/>
          <w:sz w:val="18"/>
          <w:szCs w:val="18"/>
        </w:rPr>
        <w:t xml:space="preserve"> (1978) preserved </w:t>
      </w:r>
      <w:proofErr w:type="spellStart"/>
      <w:r>
        <w:rPr>
          <w:rFonts w:ascii="Arial" w:hAnsi="Arial" w:cs="Arial"/>
          <w:color w:val="000000"/>
          <w:sz w:val="18"/>
          <w:szCs w:val="18"/>
        </w:rPr>
        <w:t>bindingness</w:t>
      </w:r>
      <w:proofErr w:type="spellEnd"/>
      <w:r>
        <w:rPr>
          <w:rFonts w:ascii="Arial" w:hAnsi="Arial" w:cs="Arial"/>
          <w:color w:val="000000"/>
          <w:sz w:val="18"/>
          <w:szCs w:val="18"/>
        </w:rPr>
        <w:t xml:space="preserve"> but permitted the President to </w:t>
      </w:r>
      <w:r>
        <w:rPr>
          <w:rStyle w:val="Strong"/>
          <w:rFonts w:ascii="Arial" w:hAnsi="Arial" w:cs="Arial"/>
          <w:color w:val="000000"/>
          <w:sz w:val="18"/>
          <w:szCs w:val="18"/>
          <w:bdr w:val="none" w:sz="0" w:space="0" w:color="auto" w:frame="1"/>
        </w:rPr>
        <w:t>require the Council to reconsider</w:t>
      </w:r>
      <w:r>
        <w:rPr>
          <w:rFonts w:ascii="Arial" w:hAnsi="Arial" w:cs="Arial"/>
          <w:color w:val="000000"/>
          <w:sz w:val="18"/>
          <w:szCs w:val="18"/>
        </w:rPr>
        <w:t> advice once. After reconsideration, the President </w:t>
      </w:r>
      <w:r>
        <w:rPr>
          <w:rStyle w:val="Emphasis"/>
          <w:rFonts w:ascii="Arial" w:hAnsi="Arial" w:cs="Arial"/>
          <w:color w:val="000000"/>
          <w:sz w:val="18"/>
          <w:szCs w:val="18"/>
          <w:bdr w:val="none" w:sz="0" w:space="0" w:color="auto" w:frame="1"/>
        </w:rPr>
        <w:t>must</w:t>
      </w:r>
      <w:r>
        <w:rPr>
          <w:rFonts w:ascii="Arial" w:hAnsi="Arial" w:cs="Arial"/>
          <w:color w:val="000000"/>
          <w:sz w:val="18"/>
          <w:szCs w:val="18"/>
        </w:rPr>
        <w:t> act as advised.</w:t>
      </w: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r>
        <w:rPr>
          <w:rStyle w:val="Strong"/>
          <w:rFonts w:ascii="Arial" w:hAnsi="Arial" w:cs="Arial"/>
          <w:color w:val="000000"/>
          <w:sz w:val="18"/>
          <w:szCs w:val="18"/>
          <w:bdr w:val="none" w:sz="0" w:space="0" w:color="auto" w:frame="1"/>
        </w:rPr>
        <w:lastRenderedPageBreak/>
        <w:t>Scope:</w:t>
      </w:r>
      <w:r>
        <w:rPr>
          <w:rFonts w:ascii="Arial" w:hAnsi="Arial" w:cs="Arial"/>
          <w:color w:val="000000"/>
          <w:sz w:val="18"/>
          <w:szCs w:val="18"/>
        </w:rPr>
        <w:t> The advice covers all executive action unless the Constitution itself contemplates a personal satisfaction or a specific procedure. Even in such pockets, courts have increasingly read the “satisfaction of the President” as the </w:t>
      </w:r>
      <w:r>
        <w:rPr>
          <w:rStyle w:val="Emphasis"/>
          <w:rFonts w:ascii="Arial" w:hAnsi="Arial" w:cs="Arial"/>
          <w:color w:val="000000"/>
          <w:sz w:val="18"/>
          <w:szCs w:val="18"/>
          <w:bdr w:val="none" w:sz="0" w:space="0" w:color="auto" w:frame="1"/>
        </w:rPr>
        <w:t>satisfaction of the Council</w:t>
      </w:r>
      <w:r>
        <w:rPr>
          <w:rFonts w:ascii="Arial" w:hAnsi="Arial" w:cs="Arial"/>
          <w:color w:val="000000"/>
          <w:sz w:val="18"/>
          <w:szCs w:val="18"/>
        </w:rPr>
        <w:t xml:space="preserve">. The doctrine ensures democratic accountability of executive decisions to the </w:t>
      </w:r>
      <w:proofErr w:type="spellStart"/>
      <w:r>
        <w:rPr>
          <w:rFonts w:ascii="Arial" w:hAnsi="Arial" w:cs="Arial"/>
          <w:color w:val="000000"/>
          <w:sz w:val="18"/>
          <w:szCs w:val="18"/>
        </w:rPr>
        <w:t>Lok</w:t>
      </w:r>
      <w:proofErr w:type="spellEnd"/>
      <w:r>
        <w:rPr>
          <w:rFonts w:ascii="Arial" w:hAnsi="Arial" w:cs="Arial"/>
          <w:color w:val="000000"/>
          <w:sz w:val="18"/>
          <w:szCs w:val="18"/>
        </w:rPr>
        <w:t xml:space="preserve"> </w:t>
      </w:r>
      <w:proofErr w:type="spellStart"/>
      <w:r>
        <w:rPr>
          <w:rFonts w:ascii="Arial" w:hAnsi="Arial" w:cs="Arial"/>
          <w:color w:val="000000"/>
          <w:sz w:val="18"/>
          <w:szCs w:val="18"/>
        </w:rPr>
        <w:t>Sabha</w:t>
      </w:r>
      <w:proofErr w:type="spellEnd"/>
      <w:r>
        <w:rPr>
          <w:rFonts w:ascii="Arial" w:hAnsi="Arial" w:cs="Arial"/>
          <w:color w:val="000000"/>
          <w:sz w:val="18"/>
          <w:szCs w:val="18"/>
        </w:rPr>
        <w:t xml:space="preserve"> through the </w:t>
      </w:r>
      <w:proofErr w:type="spellStart"/>
      <w:r>
        <w:rPr>
          <w:rFonts w:ascii="Arial" w:hAnsi="Arial" w:cs="Arial"/>
          <w:color w:val="000000"/>
          <w:sz w:val="18"/>
          <w:szCs w:val="18"/>
        </w:rPr>
        <w:t>CoM</w:t>
      </w:r>
      <w:proofErr w:type="spellEnd"/>
      <w:r>
        <w:rPr>
          <w:rFonts w:ascii="Arial" w:hAnsi="Arial" w:cs="Arial"/>
          <w:color w:val="000000"/>
          <w:sz w:val="18"/>
          <w:szCs w:val="18"/>
        </w:rPr>
        <w:t>, not to the President.</w:t>
      </w:r>
    </w:p>
    <w:p w:rsidR="00BF403C" w:rsidRDefault="00BF403C" w:rsidP="00BF403C">
      <w:pPr>
        <w:shd w:val="clear" w:color="auto" w:fill="FFFFFF"/>
        <w:spacing w:after="0" w:line="360" w:lineRule="auto"/>
        <w:jc w:val="both"/>
        <w:textAlignment w:val="baseline"/>
        <w:outlineLvl w:val="0"/>
        <w:rPr>
          <w:rFonts w:ascii="Times New Roman" w:eastAsia="Times New Roman" w:hAnsi="Times New Roman" w:cs="Times New Roman"/>
          <w:b/>
          <w:bCs/>
          <w:color w:val="303030"/>
          <w:kern w:val="36"/>
          <w:sz w:val="24"/>
          <w:szCs w:val="24"/>
        </w:rPr>
      </w:pPr>
    </w:p>
    <w:p w:rsidR="00BF403C" w:rsidRDefault="00BF403C" w:rsidP="00BF403C">
      <w:pPr>
        <w:pStyle w:val="Heading2"/>
        <w:pBdr>
          <w:bottom w:val="dashed" w:sz="4" w:space="0" w:color="auto"/>
        </w:pBdr>
        <w:shd w:val="clear" w:color="auto" w:fill="FFFFFF"/>
        <w:spacing w:before="115" w:after="115" w:line="360" w:lineRule="auto"/>
        <w:jc w:val="both"/>
        <w:textAlignment w:val="baseline"/>
        <w:rPr>
          <w:rFonts w:ascii="Arial" w:hAnsi="Arial" w:cs="Arial"/>
          <w:caps/>
          <w:color w:val="074761"/>
          <w:sz w:val="27"/>
          <w:szCs w:val="27"/>
        </w:rPr>
      </w:pPr>
      <w:r>
        <w:rPr>
          <w:rFonts w:ascii="Arial" w:hAnsi="Arial" w:cs="Arial"/>
          <w:caps/>
          <w:color w:val="074761"/>
          <w:sz w:val="27"/>
          <w:szCs w:val="27"/>
        </w:rPr>
        <w:t> Case Law &amp; Judicial Interpretation</w:t>
      </w:r>
    </w:p>
    <w:p w:rsidR="00BF403C" w:rsidRDefault="00BF403C" w:rsidP="00BF403C">
      <w:pPr>
        <w:pStyle w:val="Heading3"/>
        <w:shd w:val="clear" w:color="auto" w:fill="FFFFFF"/>
        <w:spacing w:before="0" w:line="360" w:lineRule="auto"/>
        <w:jc w:val="both"/>
        <w:textAlignment w:val="baseline"/>
        <w:rPr>
          <w:rFonts w:ascii="Arial" w:hAnsi="Arial" w:cs="Arial"/>
          <w:caps/>
          <w:color w:val="074761"/>
          <w:spacing w:val="12"/>
          <w:sz w:val="37"/>
          <w:szCs w:val="37"/>
        </w:rPr>
      </w:pPr>
      <w:r>
        <w:rPr>
          <w:rFonts w:ascii="Arial" w:hAnsi="Arial" w:cs="Arial"/>
          <w:caps/>
          <w:color w:val="074761"/>
          <w:spacing w:val="12"/>
          <w:sz w:val="37"/>
          <w:szCs w:val="37"/>
        </w:rPr>
        <w:t>9.1 </w:t>
      </w:r>
      <w:r>
        <w:rPr>
          <w:rStyle w:val="Emphasis"/>
          <w:rFonts w:ascii="Arial" w:hAnsi="Arial" w:cs="Arial"/>
          <w:caps/>
          <w:color w:val="074761"/>
          <w:spacing w:val="12"/>
          <w:sz w:val="37"/>
          <w:szCs w:val="37"/>
          <w:bdr w:val="none" w:sz="0" w:space="0" w:color="auto" w:frame="1"/>
        </w:rPr>
        <w:t>Shamsher Singh v. State of Punjab</w:t>
      </w:r>
      <w:r>
        <w:rPr>
          <w:rFonts w:ascii="Arial" w:hAnsi="Arial" w:cs="Arial"/>
          <w:caps/>
          <w:color w:val="074761"/>
          <w:spacing w:val="12"/>
          <w:sz w:val="37"/>
          <w:szCs w:val="37"/>
        </w:rPr>
        <w:t> (1974)</w:t>
      </w:r>
    </w:p>
    <w:p w:rsidR="00BF403C" w:rsidRPr="00BF403C" w:rsidRDefault="00BF403C" w:rsidP="00BF403C">
      <w:pPr>
        <w:spacing w:line="360" w:lineRule="auto"/>
        <w:jc w:val="both"/>
      </w:pP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r>
        <w:rPr>
          <w:rFonts w:ascii="Arial" w:hAnsi="Arial" w:cs="Arial"/>
          <w:color w:val="000000"/>
          <w:sz w:val="18"/>
          <w:szCs w:val="18"/>
        </w:rPr>
        <w:t>This landmark decision clarified that the “</w:t>
      </w:r>
      <w:r>
        <w:rPr>
          <w:rStyle w:val="Strong"/>
          <w:rFonts w:ascii="Arial" w:hAnsi="Arial" w:cs="Arial"/>
          <w:color w:val="000000"/>
          <w:sz w:val="18"/>
          <w:szCs w:val="18"/>
          <w:bdr w:val="none" w:sz="0" w:space="0" w:color="auto" w:frame="1"/>
        </w:rPr>
        <w:t>satisfaction of the President</w:t>
      </w:r>
      <w:r>
        <w:rPr>
          <w:rFonts w:ascii="Arial" w:hAnsi="Arial" w:cs="Arial"/>
          <w:color w:val="000000"/>
          <w:sz w:val="18"/>
          <w:szCs w:val="18"/>
        </w:rPr>
        <w:t>” is ordinarily the </w:t>
      </w:r>
      <w:r>
        <w:rPr>
          <w:rStyle w:val="Emphasis"/>
          <w:rFonts w:ascii="Arial" w:hAnsi="Arial" w:cs="Arial"/>
          <w:color w:val="000000"/>
          <w:sz w:val="18"/>
          <w:szCs w:val="18"/>
          <w:bdr w:val="none" w:sz="0" w:space="0" w:color="auto" w:frame="1"/>
        </w:rPr>
        <w:t>satisfaction of the Council of Ministers</w:t>
      </w:r>
      <w:r>
        <w:rPr>
          <w:rFonts w:ascii="Arial" w:hAnsi="Arial" w:cs="Arial"/>
          <w:color w:val="000000"/>
          <w:sz w:val="18"/>
          <w:szCs w:val="18"/>
        </w:rPr>
        <w:t xml:space="preserve">. The President and Governors </w:t>
      </w:r>
      <w:proofErr w:type="gramStart"/>
      <w:r>
        <w:rPr>
          <w:rFonts w:ascii="Arial" w:hAnsi="Arial" w:cs="Arial"/>
          <w:color w:val="000000"/>
          <w:sz w:val="18"/>
          <w:szCs w:val="18"/>
        </w:rPr>
        <w:t>are</w:t>
      </w:r>
      <w:proofErr w:type="gramEnd"/>
      <w:r>
        <w:rPr>
          <w:rFonts w:ascii="Arial" w:hAnsi="Arial" w:cs="Arial"/>
          <w:color w:val="000000"/>
          <w:sz w:val="18"/>
          <w:szCs w:val="18"/>
        </w:rPr>
        <w:t> </w:t>
      </w:r>
      <w:r>
        <w:rPr>
          <w:rStyle w:val="Emphasis"/>
          <w:rFonts w:ascii="Arial" w:hAnsi="Arial" w:cs="Arial"/>
          <w:color w:val="000000"/>
          <w:sz w:val="18"/>
          <w:szCs w:val="18"/>
          <w:bdr w:val="none" w:sz="0" w:space="0" w:color="auto" w:frame="1"/>
        </w:rPr>
        <w:t>constitutional or formal heads</w:t>
      </w:r>
      <w:r>
        <w:rPr>
          <w:rFonts w:ascii="Arial" w:hAnsi="Arial" w:cs="Arial"/>
          <w:color w:val="000000"/>
          <w:sz w:val="18"/>
          <w:szCs w:val="18"/>
        </w:rPr>
        <w:t>; all their functions must be performed on the aid and advice of their respective Councils </w:t>
      </w:r>
      <w:r>
        <w:rPr>
          <w:rStyle w:val="Emphasis"/>
          <w:rFonts w:ascii="Arial" w:hAnsi="Arial" w:cs="Arial"/>
          <w:color w:val="000000"/>
          <w:sz w:val="18"/>
          <w:szCs w:val="18"/>
          <w:bdr w:val="none" w:sz="0" w:space="0" w:color="auto" w:frame="1"/>
        </w:rPr>
        <w:t>except</w:t>
      </w:r>
      <w:r>
        <w:rPr>
          <w:rFonts w:ascii="Arial" w:hAnsi="Arial" w:cs="Arial"/>
          <w:color w:val="000000"/>
          <w:sz w:val="18"/>
          <w:szCs w:val="18"/>
        </w:rPr>
        <w:t> where the Constitution expressly provides otherwise. The Court emphasized the parliamentary nature of India’s executive and the centrality of cabinet responsibility to the legislature.</w:t>
      </w:r>
    </w:p>
    <w:p w:rsidR="00BF403C" w:rsidRDefault="00BF403C" w:rsidP="00BF403C">
      <w:pPr>
        <w:pStyle w:val="Heading3"/>
        <w:shd w:val="clear" w:color="auto" w:fill="FFFFFF"/>
        <w:spacing w:before="0" w:line="360" w:lineRule="auto"/>
        <w:jc w:val="both"/>
        <w:textAlignment w:val="baseline"/>
        <w:rPr>
          <w:rFonts w:ascii="Arial" w:hAnsi="Arial" w:cs="Arial"/>
          <w:caps/>
          <w:color w:val="074761"/>
          <w:spacing w:val="12"/>
          <w:sz w:val="37"/>
          <w:szCs w:val="37"/>
        </w:rPr>
      </w:pPr>
    </w:p>
    <w:p w:rsidR="00BF403C" w:rsidRDefault="00BF403C" w:rsidP="00BF403C">
      <w:pPr>
        <w:pStyle w:val="Heading3"/>
        <w:shd w:val="clear" w:color="auto" w:fill="FFFFFF"/>
        <w:spacing w:before="0" w:line="360" w:lineRule="auto"/>
        <w:jc w:val="both"/>
        <w:textAlignment w:val="baseline"/>
        <w:rPr>
          <w:rFonts w:ascii="Arial" w:hAnsi="Arial" w:cs="Arial"/>
          <w:caps/>
          <w:color w:val="074761"/>
          <w:spacing w:val="12"/>
          <w:sz w:val="37"/>
          <w:szCs w:val="37"/>
        </w:rPr>
      </w:pPr>
      <w:r>
        <w:rPr>
          <w:rFonts w:ascii="Arial" w:hAnsi="Arial" w:cs="Arial"/>
          <w:caps/>
          <w:color w:val="074761"/>
          <w:spacing w:val="12"/>
          <w:sz w:val="37"/>
          <w:szCs w:val="37"/>
        </w:rPr>
        <w:t>9.2 </w:t>
      </w:r>
      <w:r>
        <w:rPr>
          <w:rStyle w:val="Emphasis"/>
          <w:rFonts w:ascii="Arial" w:hAnsi="Arial" w:cs="Arial"/>
          <w:caps/>
          <w:color w:val="074761"/>
          <w:spacing w:val="12"/>
          <w:sz w:val="37"/>
          <w:szCs w:val="37"/>
          <w:bdr w:val="none" w:sz="0" w:space="0" w:color="auto" w:frame="1"/>
        </w:rPr>
        <w:t>U.N.R. Rao v. Indira Gandhi</w:t>
      </w:r>
      <w:r>
        <w:rPr>
          <w:rFonts w:ascii="Arial" w:hAnsi="Arial" w:cs="Arial"/>
          <w:caps/>
          <w:color w:val="074761"/>
          <w:spacing w:val="12"/>
          <w:sz w:val="37"/>
          <w:szCs w:val="37"/>
        </w:rPr>
        <w:t> (1971)</w:t>
      </w:r>
    </w:p>
    <w:p w:rsidR="00BF403C" w:rsidRPr="00BF403C" w:rsidRDefault="00BF403C" w:rsidP="00BF403C">
      <w:pPr>
        <w:spacing w:line="360" w:lineRule="auto"/>
        <w:jc w:val="both"/>
      </w:pP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r>
        <w:rPr>
          <w:rFonts w:ascii="Arial" w:hAnsi="Arial" w:cs="Arial"/>
          <w:color w:val="000000"/>
          <w:sz w:val="18"/>
          <w:szCs w:val="18"/>
        </w:rPr>
        <w:t>The Supreme Court recognized that the </w:t>
      </w:r>
      <w:r>
        <w:rPr>
          <w:rStyle w:val="Strong"/>
          <w:rFonts w:ascii="Arial" w:hAnsi="Arial" w:cs="Arial"/>
          <w:color w:val="000000"/>
          <w:sz w:val="18"/>
          <w:szCs w:val="18"/>
          <w:bdr w:val="none" w:sz="0" w:space="0" w:color="auto" w:frame="1"/>
        </w:rPr>
        <w:t>Council of Ministers continues</w:t>
      </w:r>
      <w:r>
        <w:rPr>
          <w:rFonts w:ascii="Arial" w:hAnsi="Arial" w:cs="Arial"/>
          <w:color w:val="000000"/>
          <w:sz w:val="18"/>
          <w:szCs w:val="18"/>
        </w:rPr>
        <w:t xml:space="preserve"> even after the dissolution of the </w:t>
      </w:r>
      <w:proofErr w:type="spellStart"/>
      <w:r>
        <w:rPr>
          <w:rFonts w:ascii="Arial" w:hAnsi="Arial" w:cs="Arial"/>
          <w:color w:val="000000"/>
          <w:sz w:val="18"/>
          <w:szCs w:val="18"/>
        </w:rPr>
        <w:t>Lok</w:t>
      </w:r>
      <w:proofErr w:type="spellEnd"/>
      <w:r>
        <w:rPr>
          <w:rFonts w:ascii="Arial" w:hAnsi="Arial" w:cs="Arial"/>
          <w:color w:val="000000"/>
          <w:sz w:val="18"/>
          <w:szCs w:val="18"/>
        </w:rPr>
        <w:t xml:space="preserve"> </w:t>
      </w:r>
      <w:proofErr w:type="spellStart"/>
      <w:r>
        <w:rPr>
          <w:rFonts w:ascii="Arial" w:hAnsi="Arial" w:cs="Arial"/>
          <w:color w:val="000000"/>
          <w:sz w:val="18"/>
          <w:szCs w:val="18"/>
        </w:rPr>
        <w:t>Sabha</w:t>
      </w:r>
      <w:proofErr w:type="spellEnd"/>
      <w:r>
        <w:rPr>
          <w:rFonts w:ascii="Arial" w:hAnsi="Arial" w:cs="Arial"/>
          <w:color w:val="000000"/>
          <w:sz w:val="18"/>
          <w:szCs w:val="18"/>
        </w:rPr>
        <w:t xml:space="preserve"> and until a new House is constituted, thereby ensuring continuity of executive power. The President is not expected to act personally in this interregnum; cabinet government persists.</w:t>
      </w: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p>
    <w:p w:rsidR="00BF403C" w:rsidRDefault="00BF403C" w:rsidP="00BF403C">
      <w:pPr>
        <w:pStyle w:val="Heading3"/>
        <w:shd w:val="clear" w:color="auto" w:fill="FFFFFF"/>
        <w:spacing w:before="0" w:line="360" w:lineRule="auto"/>
        <w:jc w:val="both"/>
        <w:textAlignment w:val="baseline"/>
        <w:rPr>
          <w:rFonts w:ascii="Arial" w:hAnsi="Arial" w:cs="Arial"/>
          <w:caps/>
          <w:color w:val="074761"/>
          <w:spacing w:val="12"/>
          <w:sz w:val="37"/>
          <w:szCs w:val="37"/>
        </w:rPr>
      </w:pPr>
      <w:r>
        <w:rPr>
          <w:rFonts w:ascii="Arial" w:hAnsi="Arial" w:cs="Arial"/>
          <w:caps/>
          <w:color w:val="074761"/>
          <w:spacing w:val="12"/>
          <w:sz w:val="37"/>
          <w:szCs w:val="37"/>
        </w:rPr>
        <w:t>9.3 </w:t>
      </w:r>
      <w:r>
        <w:rPr>
          <w:rStyle w:val="Emphasis"/>
          <w:rFonts w:ascii="Arial" w:hAnsi="Arial" w:cs="Arial"/>
          <w:caps/>
          <w:color w:val="074761"/>
          <w:spacing w:val="12"/>
          <w:sz w:val="37"/>
          <w:szCs w:val="37"/>
          <w:bdr w:val="none" w:sz="0" w:space="0" w:color="auto" w:frame="1"/>
        </w:rPr>
        <w:t>S.R. Bommai v. Union of India</w:t>
      </w:r>
      <w:r>
        <w:rPr>
          <w:rFonts w:ascii="Arial" w:hAnsi="Arial" w:cs="Arial"/>
          <w:caps/>
          <w:color w:val="074761"/>
          <w:spacing w:val="12"/>
          <w:sz w:val="37"/>
          <w:szCs w:val="37"/>
        </w:rPr>
        <w:t> (1994)</w:t>
      </w:r>
    </w:p>
    <w:p w:rsidR="00BF403C" w:rsidRPr="00BF403C" w:rsidRDefault="00BF403C" w:rsidP="00BF403C">
      <w:pPr>
        <w:spacing w:line="360" w:lineRule="auto"/>
        <w:jc w:val="both"/>
      </w:pPr>
    </w:p>
    <w:p w:rsidR="00BF403C" w:rsidRDefault="00BF403C" w:rsidP="00BF403C">
      <w:pPr>
        <w:pStyle w:val="NormalWeb"/>
        <w:shd w:val="clear" w:color="auto" w:fill="FFFFFF"/>
        <w:spacing w:before="0" w:beforeAutospacing="0" w:after="0" w:afterAutospacing="0" w:line="360" w:lineRule="auto"/>
        <w:jc w:val="both"/>
        <w:textAlignment w:val="baseline"/>
        <w:rPr>
          <w:rFonts w:ascii="Arial" w:hAnsi="Arial" w:cs="Arial"/>
          <w:color w:val="000000"/>
          <w:sz w:val="18"/>
          <w:szCs w:val="18"/>
        </w:rPr>
      </w:pPr>
      <w:r>
        <w:rPr>
          <w:rFonts w:ascii="Arial" w:hAnsi="Arial" w:cs="Arial"/>
          <w:color w:val="000000"/>
          <w:sz w:val="18"/>
          <w:szCs w:val="18"/>
        </w:rPr>
        <w:t>The Court reshaped the law on </w:t>
      </w:r>
      <w:r>
        <w:rPr>
          <w:rStyle w:val="Strong"/>
          <w:rFonts w:ascii="Arial" w:hAnsi="Arial" w:cs="Arial"/>
          <w:color w:val="000000"/>
          <w:sz w:val="18"/>
          <w:szCs w:val="18"/>
          <w:bdr w:val="none" w:sz="0" w:space="0" w:color="auto" w:frame="1"/>
        </w:rPr>
        <w:t>Article 356</w:t>
      </w:r>
      <w:r>
        <w:rPr>
          <w:rFonts w:ascii="Arial" w:hAnsi="Arial" w:cs="Arial"/>
          <w:color w:val="000000"/>
          <w:sz w:val="18"/>
          <w:szCs w:val="18"/>
        </w:rPr>
        <w:t>, holding that the satisfaction leading to President’s Rule is </w:t>
      </w:r>
      <w:proofErr w:type="spellStart"/>
      <w:r>
        <w:rPr>
          <w:rStyle w:val="Emphasis"/>
          <w:rFonts w:ascii="Arial" w:hAnsi="Arial" w:cs="Arial"/>
          <w:color w:val="000000"/>
          <w:sz w:val="18"/>
          <w:szCs w:val="18"/>
          <w:bdr w:val="none" w:sz="0" w:space="0" w:color="auto" w:frame="1"/>
        </w:rPr>
        <w:t>justiciable</w:t>
      </w:r>
      <w:proofErr w:type="spellEnd"/>
      <w:r>
        <w:rPr>
          <w:rFonts w:ascii="Arial" w:hAnsi="Arial" w:cs="Arial"/>
          <w:color w:val="000000"/>
          <w:sz w:val="18"/>
          <w:szCs w:val="18"/>
        </w:rPr>
        <w:t>. Federalism is a basic feature; the misuse of Article 356 is subject to judicial control, and floor tests are the appropriate method to ascertain legislative support. Although the case concerned Governors and States, the principles curb presidential/executive discretion and re-affirm cabinet accountability within constitutional limits.</w:t>
      </w:r>
    </w:p>
    <w:p w:rsidR="00BF403C" w:rsidRPr="00BF403C" w:rsidRDefault="00BF403C" w:rsidP="00BF403C">
      <w:pPr>
        <w:shd w:val="clear" w:color="auto" w:fill="FFFFFF"/>
        <w:spacing w:after="0" w:line="360" w:lineRule="auto"/>
        <w:jc w:val="both"/>
        <w:textAlignment w:val="baseline"/>
        <w:outlineLvl w:val="0"/>
        <w:rPr>
          <w:rFonts w:ascii="Times New Roman" w:eastAsia="Times New Roman" w:hAnsi="Times New Roman" w:cs="Times New Roman"/>
          <w:b/>
          <w:bCs/>
          <w:color w:val="303030"/>
          <w:kern w:val="36"/>
          <w:sz w:val="24"/>
          <w:szCs w:val="24"/>
        </w:rPr>
      </w:pPr>
    </w:p>
    <w:p w:rsidR="00304C78" w:rsidRDefault="00304C78" w:rsidP="00BF403C">
      <w:pPr>
        <w:spacing w:line="360" w:lineRule="auto"/>
        <w:jc w:val="both"/>
      </w:pPr>
    </w:p>
    <w:sectPr w:rsidR="00304C78" w:rsidSect="00304C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A23D6"/>
    <w:multiLevelType w:val="multilevel"/>
    <w:tmpl w:val="CAAC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F403C"/>
    <w:rsid w:val="00304C78"/>
    <w:rsid w:val="00BF4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78"/>
  </w:style>
  <w:style w:type="paragraph" w:styleId="Heading1">
    <w:name w:val="heading 1"/>
    <w:basedOn w:val="Normal"/>
    <w:link w:val="Heading1Char"/>
    <w:uiPriority w:val="9"/>
    <w:qFormat/>
    <w:rsid w:val="00BF40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F40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40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0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F403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F40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403C"/>
    <w:rPr>
      <w:b/>
      <w:bCs/>
    </w:rPr>
  </w:style>
  <w:style w:type="character" w:styleId="Emphasis">
    <w:name w:val="Emphasis"/>
    <w:basedOn w:val="DefaultParagraphFont"/>
    <w:uiPriority w:val="20"/>
    <w:qFormat/>
    <w:rsid w:val="00BF403C"/>
    <w:rPr>
      <w:i/>
      <w:iCs/>
    </w:rPr>
  </w:style>
  <w:style w:type="character" w:customStyle="1" w:styleId="Heading3Char">
    <w:name w:val="Heading 3 Char"/>
    <w:basedOn w:val="DefaultParagraphFont"/>
    <w:link w:val="Heading3"/>
    <w:uiPriority w:val="9"/>
    <w:semiHidden/>
    <w:rsid w:val="00BF403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166897640">
      <w:bodyDiv w:val="1"/>
      <w:marLeft w:val="0"/>
      <w:marRight w:val="0"/>
      <w:marTop w:val="0"/>
      <w:marBottom w:val="0"/>
      <w:divBdr>
        <w:top w:val="none" w:sz="0" w:space="0" w:color="auto"/>
        <w:left w:val="none" w:sz="0" w:space="0" w:color="auto"/>
        <w:bottom w:val="none" w:sz="0" w:space="0" w:color="auto"/>
        <w:right w:val="none" w:sz="0" w:space="0" w:color="auto"/>
      </w:divBdr>
    </w:div>
    <w:div w:id="1185094452">
      <w:bodyDiv w:val="1"/>
      <w:marLeft w:val="0"/>
      <w:marRight w:val="0"/>
      <w:marTop w:val="0"/>
      <w:marBottom w:val="0"/>
      <w:divBdr>
        <w:top w:val="none" w:sz="0" w:space="0" w:color="auto"/>
        <w:left w:val="none" w:sz="0" w:space="0" w:color="auto"/>
        <w:bottom w:val="none" w:sz="0" w:space="0" w:color="auto"/>
        <w:right w:val="none" w:sz="0" w:space="0" w:color="auto"/>
      </w:divBdr>
    </w:div>
    <w:div w:id="1462651473">
      <w:bodyDiv w:val="1"/>
      <w:marLeft w:val="0"/>
      <w:marRight w:val="0"/>
      <w:marTop w:val="0"/>
      <w:marBottom w:val="0"/>
      <w:divBdr>
        <w:top w:val="none" w:sz="0" w:space="0" w:color="auto"/>
        <w:left w:val="none" w:sz="0" w:space="0" w:color="auto"/>
        <w:bottom w:val="none" w:sz="0" w:space="0" w:color="auto"/>
        <w:right w:val="none" w:sz="0" w:space="0" w:color="auto"/>
      </w:divBdr>
    </w:div>
    <w:div w:id="14653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3478</Characters>
  <Application>Microsoft Office Word</Application>
  <DocSecurity>0</DocSecurity>
  <Lines>28</Lines>
  <Paragraphs>8</Paragraphs>
  <ScaleCrop>false</ScaleCrop>
  <Company>Microsoft Corporation</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1</cp:revision>
  <dcterms:created xsi:type="dcterms:W3CDTF">2026-03-16T07:06:00Z</dcterms:created>
  <dcterms:modified xsi:type="dcterms:W3CDTF">2026-03-16T07:11:00Z</dcterms:modified>
</cp:coreProperties>
</file>